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44AE" w:rsidRPr="00F96CB3" w:rsidRDefault="00810791" w:rsidP="00C242B5">
      <w:pPr>
        <w:jc w:val="center"/>
        <w:rPr>
          <w:rFonts w:cs="Times New Roman"/>
          <w:b/>
          <w:bCs/>
          <w:color w:val="000000" w:themeColor="text1"/>
        </w:rPr>
      </w:pPr>
      <w:r>
        <w:rPr>
          <w:rFonts w:cs="Times New Roman"/>
          <w:b/>
          <w:color w:val="000000" w:themeColor="text1"/>
          <w:lang w:val="en-GB"/>
        </w:rPr>
        <w:t>Strengthening A</w:t>
      </w:r>
      <w:r w:rsidR="00BE44AE" w:rsidRPr="00F96CB3">
        <w:rPr>
          <w:rFonts w:cs="Times New Roman"/>
          <w:b/>
          <w:color w:val="000000" w:themeColor="text1"/>
          <w:lang w:val="en-GB"/>
        </w:rPr>
        <w:t>ccess to Sexual and Reproductive Health and Se</w:t>
      </w:r>
      <w:r>
        <w:rPr>
          <w:rFonts w:cs="Times New Roman"/>
          <w:b/>
          <w:color w:val="000000" w:themeColor="text1"/>
          <w:lang w:val="en-GB"/>
        </w:rPr>
        <w:t>xual and Gender Based Violence Services for Syrian and Other R</w:t>
      </w:r>
      <w:r w:rsidR="00BE44AE" w:rsidRPr="00F96CB3">
        <w:rPr>
          <w:rFonts w:cs="Times New Roman"/>
          <w:b/>
          <w:color w:val="000000" w:themeColor="text1"/>
          <w:lang w:val="en-GB"/>
        </w:rPr>
        <w:t>efugees thru Women and Girl Safe Spaces (WGSS)/Women Health Counselling Units</w:t>
      </w:r>
    </w:p>
    <w:p w:rsidR="00BE44AE" w:rsidRPr="00F96CB3" w:rsidRDefault="00BE44AE" w:rsidP="00C242B5">
      <w:pPr>
        <w:jc w:val="center"/>
        <w:rPr>
          <w:rFonts w:cs="Times New Roman"/>
          <w:color w:val="000000" w:themeColor="text1"/>
          <w:lang w:val="en-US"/>
        </w:rPr>
      </w:pPr>
    </w:p>
    <w:p w:rsidR="00F96CB3" w:rsidRPr="00F96CB3" w:rsidRDefault="00BE44AE" w:rsidP="00C242B5">
      <w:pPr>
        <w:jc w:val="center"/>
        <w:rPr>
          <w:rFonts w:cs="Times New Roman"/>
          <w:color w:val="000000" w:themeColor="text1"/>
          <w:lang w:val="en-US"/>
        </w:rPr>
      </w:pPr>
      <w:r w:rsidRPr="00F96CB3">
        <w:rPr>
          <w:rFonts w:cs="Times New Roman"/>
          <w:color w:val="000000" w:themeColor="text1"/>
          <w:lang w:val="en-US"/>
        </w:rPr>
        <w:t>Hacettepe University</w:t>
      </w:r>
    </w:p>
    <w:p w:rsidR="00F96CB3" w:rsidRPr="00F96CB3" w:rsidRDefault="00BE44AE" w:rsidP="00C242B5">
      <w:pPr>
        <w:jc w:val="center"/>
        <w:rPr>
          <w:rFonts w:cs="Times New Roman"/>
          <w:color w:val="000000" w:themeColor="text1"/>
          <w:lang w:val="en-US"/>
        </w:rPr>
      </w:pPr>
      <w:r w:rsidRPr="00F96CB3">
        <w:rPr>
          <w:rFonts w:cs="Times New Roman"/>
          <w:color w:val="000000" w:themeColor="text1"/>
          <w:lang w:val="en-US"/>
        </w:rPr>
        <w:t>Women's Research and Implementation Centre</w:t>
      </w:r>
    </w:p>
    <w:p w:rsidR="00BE44AE" w:rsidRPr="00F96CB3" w:rsidRDefault="00BE44AE" w:rsidP="00C242B5">
      <w:pPr>
        <w:jc w:val="center"/>
        <w:rPr>
          <w:rFonts w:cs="Times New Roman"/>
          <w:color w:val="000000" w:themeColor="text1"/>
          <w:lang w:val="en-US"/>
        </w:rPr>
      </w:pPr>
      <w:r w:rsidRPr="00F96CB3">
        <w:rPr>
          <w:rFonts w:cs="Times New Roman"/>
          <w:color w:val="000000" w:themeColor="text1"/>
          <w:lang w:val="en-US"/>
        </w:rPr>
        <w:t>(HUWRIC/HUKSAM)</w:t>
      </w:r>
    </w:p>
    <w:p w:rsidR="003A0184" w:rsidRPr="00F96CB3" w:rsidRDefault="003A0184" w:rsidP="00C242B5">
      <w:pPr>
        <w:jc w:val="both"/>
        <w:rPr>
          <w:rFonts w:cs="Times New Roman"/>
          <w:color w:val="000000" w:themeColor="text1"/>
        </w:rPr>
      </w:pPr>
    </w:p>
    <w:p w:rsidR="00BE44AE" w:rsidRPr="00F96CB3" w:rsidRDefault="00BE44AE" w:rsidP="00C242B5">
      <w:pPr>
        <w:jc w:val="both"/>
        <w:rPr>
          <w:rFonts w:cs="Times New Roman"/>
          <w:color w:val="000000" w:themeColor="text1"/>
        </w:rPr>
      </w:pPr>
    </w:p>
    <w:p w:rsidR="00BE44AE" w:rsidRPr="00F96CB3" w:rsidRDefault="00BE44AE" w:rsidP="00C242B5">
      <w:pPr>
        <w:jc w:val="both"/>
        <w:rPr>
          <w:rFonts w:cs="Times New Roman"/>
          <w:color w:val="000000" w:themeColor="text1"/>
          <w:lang w:val="en-US"/>
        </w:rPr>
      </w:pPr>
      <w:r w:rsidRPr="00F96CB3">
        <w:rPr>
          <w:rFonts w:cs="Times New Roman"/>
          <w:color w:val="000000" w:themeColor="text1"/>
          <w:lang w:val="en-US"/>
        </w:rPr>
        <w:t>According to latest data of The UN Refugee Agency, close to 3 million Syrians are in Turkey in the status of temporary</w:t>
      </w:r>
      <w:r w:rsidR="00375C7B">
        <w:rPr>
          <w:rFonts w:cs="Times New Roman"/>
          <w:color w:val="000000" w:themeColor="text1"/>
          <w:lang w:val="en-US"/>
        </w:rPr>
        <w:t xml:space="preserve"> protection.  </w:t>
      </w:r>
      <w:r w:rsidRPr="00F96CB3">
        <w:rPr>
          <w:rFonts w:cs="Times New Roman"/>
          <w:color w:val="000000" w:themeColor="text1"/>
          <w:lang w:val="en-US"/>
        </w:rPr>
        <w:t xml:space="preserve">In this context, approximately 65 thousand Syrian migrant population are living in Ankara. </w:t>
      </w:r>
      <w:r w:rsidR="00375C7B">
        <w:rPr>
          <w:rFonts w:cs="Times New Roman"/>
          <w:color w:val="000000" w:themeColor="text1"/>
          <w:lang w:val="en-US"/>
        </w:rPr>
        <w:t xml:space="preserve">Most of this population consists of women and children. </w:t>
      </w:r>
      <w:r w:rsidRPr="00F96CB3">
        <w:rPr>
          <w:rFonts w:cs="Times New Roman"/>
          <w:color w:val="000000" w:themeColor="text1"/>
          <w:lang w:val="en-US"/>
        </w:rPr>
        <w:t xml:space="preserve"> </w:t>
      </w:r>
    </w:p>
    <w:p w:rsidR="00BE44AE" w:rsidRPr="00F96CB3" w:rsidRDefault="00BE44AE" w:rsidP="00C242B5">
      <w:pPr>
        <w:jc w:val="both"/>
        <w:rPr>
          <w:rFonts w:cs="Times New Roman"/>
          <w:color w:val="000000" w:themeColor="text1"/>
        </w:rPr>
      </w:pPr>
    </w:p>
    <w:p w:rsidR="00BE44AE" w:rsidRPr="00F96CB3" w:rsidRDefault="00BE44AE" w:rsidP="00C242B5">
      <w:pPr>
        <w:jc w:val="both"/>
        <w:rPr>
          <w:rFonts w:cs="Times New Roman"/>
          <w:bCs/>
          <w:color w:val="000000" w:themeColor="text1"/>
        </w:rPr>
      </w:pPr>
      <w:r w:rsidRPr="00F96CB3">
        <w:rPr>
          <w:rFonts w:cs="Times New Roman"/>
          <w:color w:val="000000" w:themeColor="text1"/>
          <w:lang w:val="en-GB"/>
        </w:rPr>
        <w:t>“</w:t>
      </w:r>
      <w:r w:rsidRPr="00F96CB3">
        <w:rPr>
          <w:rFonts w:cs="Times New Roman"/>
          <w:i/>
          <w:color w:val="000000" w:themeColor="text1"/>
          <w:lang w:val="en-GB"/>
        </w:rPr>
        <w:t xml:space="preserve">Strengthening </w:t>
      </w:r>
      <w:r w:rsidR="00375C7B">
        <w:rPr>
          <w:rFonts w:cs="Times New Roman"/>
          <w:i/>
          <w:color w:val="000000" w:themeColor="text1"/>
          <w:lang w:val="en-GB"/>
        </w:rPr>
        <w:t>A</w:t>
      </w:r>
      <w:r w:rsidRPr="00F96CB3">
        <w:rPr>
          <w:rFonts w:cs="Times New Roman"/>
          <w:i/>
          <w:color w:val="000000" w:themeColor="text1"/>
          <w:lang w:val="en-GB"/>
        </w:rPr>
        <w:t>ccess to Sexual and Reproductive Health and Se</w:t>
      </w:r>
      <w:r w:rsidR="00375C7B">
        <w:rPr>
          <w:rFonts w:cs="Times New Roman"/>
          <w:i/>
          <w:color w:val="000000" w:themeColor="text1"/>
          <w:lang w:val="en-GB"/>
        </w:rPr>
        <w:t>xual and Gender Based Violence Services for Syrian and O</w:t>
      </w:r>
      <w:r w:rsidRPr="00F96CB3">
        <w:rPr>
          <w:rFonts w:cs="Times New Roman"/>
          <w:i/>
          <w:color w:val="000000" w:themeColor="text1"/>
          <w:lang w:val="en-GB"/>
        </w:rPr>
        <w:t xml:space="preserve">ther </w:t>
      </w:r>
      <w:r w:rsidR="00375C7B">
        <w:rPr>
          <w:rFonts w:cs="Times New Roman"/>
          <w:i/>
          <w:color w:val="000000" w:themeColor="text1"/>
          <w:lang w:val="en-GB"/>
        </w:rPr>
        <w:t>R</w:t>
      </w:r>
      <w:r w:rsidRPr="00F96CB3">
        <w:rPr>
          <w:rFonts w:cs="Times New Roman"/>
          <w:i/>
          <w:color w:val="000000" w:themeColor="text1"/>
          <w:lang w:val="en-GB"/>
        </w:rPr>
        <w:t>efugees thru Women and Girl Safe Spaces (WGSS)/Women Health Counselling Units Project</w:t>
      </w:r>
      <w:r w:rsidRPr="00F96CB3">
        <w:rPr>
          <w:rFonts w:cs="Times New Roman"/>
          <w:color w:val="000000" w:themeColor="text1"/>
          <w:lang w:val="en-GB"/>
        </w:rPr>
        <w:t xml:space="preserve">” is conducted in accordance with the protocol between HUWRIC and Ankara Public Health Directorate, in partnership with UNFPA, and </w:t>
      </w:r>
      <w:r w:rsidR="00D8335C">
        <w:rPr>
          <w:rFonts w:cs="Times New Roman"/>
          <w:color w:val="000000" w:themeColor="text1"/>
          <w:lang w:val="en-GB"/>
        </w:rPr>
        <w:t>with</w:t>
      </w:r>
      <w:r w:rsidRPr="00F96CB3">
        <w:rPr>
          <w:rFonts w:cs="Times New Roman"/>
          <w:color w:val="000000" w:themeColor="text1"/>
          <w:lang w:val="en-GB"/>
        </w:rPr>
        <w:t xml:space="preserve"> the financial support of European Community Humanitarian Office (ECHO). This Project aims to provide safe spaces for migrant women and girls and also health counselling services. </w:t>
      </w:r>
    </w:p>
    <w:p w:rsidR="00BE44AE" w:rsidRPr="00F96CB3" w:rsidRDefault="00BE44AE" w:rsidP="00C242B5">
      <w:pPr>
        <w:jc w:val="both"/>
        <w:rPr>
          <w:rFonts w:cs="Times New Roman"/>
          <w:color w:val="000000" w:themeColor="text1"/>
        </w:rPr>
      </w:pPr>
    </w:p>
    <w:p w:rsidR="000959D2" w:rsidRPr="00F96CB3" w:rsidRDefault="000959D2" w:rsidP="00C242B5">
      <w:pPr>
        <w:jc w:val="both"/>
        <w:rPr>
          <w:rFonts w:cs="Times New Roman"/>
          <w:bCs/>
          <w:color w:val="000000" w:themeColor="text1"/>
          <w:lang w:val="en-US"/>
        </w:rPr>
      </w:pPr>
      <w:r w:rsidRPr="00F96CB3">
        <w:rPr>
          <w:rFonts w:cs="Times New Roman"/>
          <w:bCs/>
          <w:color w:val="000000" w:themeColor="text1"/>
          <w:lang w:val="en-US"/>
        </w:rPr>
        <w:t xml:space="preserve">The Project has started with a single center in March, 2015 and still continues with three centers since February, 2016. </w:t>
      </w:r>
    </w:p>
    <w:p w:rsidR="000959D2" w:rsidRPr="00F96CB3" w:rsidRDefault="000959D2" w:rsidP="00C242B5">
      <w:pPr>
        <w:jc w:val="both"/>
        <w:rPr>
          <w:rFonts w:cs="Times New Roman"/>
          <w:color w:val="000000" w:themeColor="text1"/>
        </w:rPr>
      </w:pPr>
    </w:p>
    <w:p w:rsidR="000959D2" w:rsidRPr="00F96CB3" w:rsidRDefault="000959D2" w:rsidP="00C242B5">
      <w:pPr>
        <w:jc w:val="both"/>
        <w:rPr>
          <w:rFonts w:cs="Times New Roman"/>
          <w:bCs/>
          <w:color w:val="000000" w:themeColor="text1"/>
          <w:lang w:val="en-US"/>
        </w:rPr>
      </w:pPr>
      <w:r w:rsidRPr="00F96CB3">
        <w:rPr>
          <w:rFonts w:cs="Times New Roman"/>
          <w:bCs/>
          <w:color w:val="000000" w:themeColor="text1"/>
          <w:lang w:val="en-US"/>
        </w:rPr>
        <w:t>Within the scope of the Project, there are total of three Women’s Health Counselling Units. One of them is in Ulubey neighborhood of Altındağ district, the other one is in Gülveren neighborhood of Mamak district and the latest one is in Yenimahalle neighborhood of Yenimahalle district. Indeed, these three Centers are all inside the Migrant Health Units’ buildings belonging to Ankara Provincial Health Directorate</w:t>
      </w:r>
    </w:p>
    <w:p w:rsidR="000959D2" w:rsidRPr="00F96CB3" w:rsidRDefault="000959D2" w:rsidP="00C242B5">
      <w:pPr>
        <w:jc w:val="both"/>
        <w:rPr>
          <w:rFonts w:cs="Times New Roman"/>
          <w:bCs/>
          <w:color w:val="000000" w:themeColor="text1"/>
          <w:lang w:val="en-US"/>
        </w:rPr>
      </w:pPr>
    </w:p>
    <w:p w:rsidR="00214B82" w:rsidRPr="00F96CB3" w:rsidRDefault="00375C7B" w:rsidP="00C242B5">
      <w:pPr>
        <w:jc w:val="both"/>
        <w:rPr>
          <w:rFonts w:cs="Times New Roman"/>
          <w:bCs/>
          <w:color w:val="000000" w:themeColor="text1"/>
          <w:lang w:val="en-US"/>
        </w:rPr>
      </w:pPr>
      <w:r>
        <w:rPr>
          <w:rFonts w:cs="Times New Roman"/>
          <w:color w:val="000000" w:themeColor="text1"/>
          <w:lang w:val="en-US"/>
        </w:rPr>
        <w:t>The main activity areas</w:t>
      </w:r>
      <w:r w:rsidR="00214B82" w:rsidRPr="00F96CB3">
        <w:rPr>
          <w:rFonts w:cs="Times New Roman"/>
          <w:color w:val="000000" w:themeColor="text1"/>
          <w:lang w:val="en-US"/>
        </w:rPr>
        <w:t xml:space="preserve"> of this Project are sexual and reproductive health and family planning services, gender based violence prevention, supporting of women who experience violence and empowerment of migrant women. </w:t>
      </w:r>
    </w:p>
    <w:p w:rsidR="000959D2" w:rsidRPr="00F96CB3" w:rsidRDefault="000959D2" w:rsidP="00C242B5">
      <w:pPr>
        <w:jc w:val="both"/>
        <w:rPr>
          <w:rFonts w:cs="Times New Roman"/>
          <w:color w:val="000000" w:themeColor="text1"/>
        </w:rPr>
      </w:pPr>
    </w:p>
    <w:p w:rsidR="00214B82" w:rsidRPr="00F96CB3" w:rsidRDefault="00214B82" w:rsidP="00C242B5">
      <w:pPr>
        <w:jc w:val="both"/>
        <w:rPr>
          <w:rFonts w:cs="Times New Roman"/>
          <w:color w:val="000000" w:themeColor="text1"/>
        </w:rPr>
      </w:pPr>
      <w:r w:rsidRPr="00F96CB3">
        <w:rPr>
          <w:rFonts w:cs="Times New Roman"/>
          <w:color w:val="000000" w:themeColor="text1"/>
          <w:lang w:val="en-US"/>
        </w:rPr>
        <w:t xml:space="preserve">In each of Women’s Health Counselling Units </w:t>
      </w:r>
      <w:r w:rsidR="00495D6F">
        <w:rPr>
          <w:rFonts w:cs="Times New Roman"/>
          <w:color w:val="000000" w:themeColor="text1"/>
          <w:lang w:val="en-US"/>
        </w:rPr>
        <w:t>established</w:t>
      </w:r>
      <w:r w:rsidRPr="00F96CB3">
        <w:rPr>
          <w:rFonts w:cs="Times New Roman"/>
          <w:color w:val="000000" w:themeColor="text1"/>
          <w:lang w:val="en-US"/>
        </w:rPr>
        <w:t xml:space="preserve"> in Ulubey, Gülveren and Yenimahalle; there are one woman social worker who speaks fluent Arabic and an Iraqi woman doctor who served as doctor’s assistant</w:t>
      </w:r>
      <w:r w:rsidR="00495D6F">
        <w:rPr>
          <w:rFonts w:cs="Times New Roman"/>
          <w:color w:val="000000" w:themeColor="text1"/>
          <w:lang w:val="en-US"/>
        </w:rPr>
        <w:t>.</w:t>
      </w:r>
      <w:r w:rsidRPr="00F96CB3">
        <w:rPr>
          <w:rFonts w:cs="Times New Roman"/>
          <w:color w:val="000000" w:themeColor="text1"/>
          <w:lang w:val="en-US"/>
        </w:rPr>
        <w:t xml:space="preserve"> In addition to this, within the scope of the Project, a woman psychologist who also speaks fluent Arabic, is working alternately in three Centers. Also, in order to serve as a bridge with their own community and Women’s Health Counselling Units, 35 Syrian women trained and employed as health mediators of the Project. Moreover, in each of the centers, one security staff</w:t>
      </w:r>
      <w:r w:rsidR="00291441">
        <w:rPr>
          <w:rFonts w:cs="Times New Roman"/>
          <w:color w:val="000000" w:themeColor="text1"/>
          <w:lang w:val="en-US"/>
        </w:rPr>
        <w:t>, one translator and one cleaning personnel</w:t>
      </w:r>
      <w:r w:rsidRPr="00F96CB3">
        <w:rPr>
          <w:rFonts w:cs="Times New Roman"/>
          <w:color w:val="000000" w:themeColor="text1"/>
          <w:lang w:val="en-US"/>
        </w:rPr>
        <w:t xml:space="preserve"> are employed. Apart from these, there is one nurse in Gülveren</w:t>
      </w:r>
      <w:r w:rsidR="00291441">
        <w:rPr>
          <w:rFonts w:cs="Times New Roman"/>
          <w:color w:val="000000" w:themeColor="text1"/>
          <w:lang w:val="en-US"/>
        </w:rPr>
        <w:t xml:space="preserve"> and Ulubey</w:t>
      </w:r>
      <w:r w:rsidRPr="00F96CB3">
        <w:rPr>
          <w:rFonts w:cs="Times New Roman"/>
          <w:color w:val="000000" w:themeColor="text1"/>
          <w:lang w:val="en-US"/>
        </w:rPr>
        <w:t xml:space="preserve"> Center</w:t>
      </w:r>
      <w:r w:rsidR="00291441">
        <w:rPr>
          <w:rFonts w:cs="Times New Roman"/>
          <w:color w:val="000000" w:themeColor="text1"/>
          <w:lang w:val="en-US"/>
        </w:rPr>
        <w:t>s.</w:t>
      </w:r>
      <w:r w:rsidRPr="00F96CB3">
        <w:rPr>
          <w:rFonts w:cs="Times New Roman"/>
          <w:color w:val="000000" w:themeColor="text1"/>
          <w:lang w:val="en-US"/>
        </w:rPr>
        <w:t xml:space="preserve">  A woman project coordinator also employed for coordinating the all project </w:t>
      </w:r>
      <w:r w:rsidR="00291441">
        <w:rPr>
          <w:rFonts w:cs="Times New Roman"/>
          <w:color w:val="000000" w:themeColor="text1"/>
          <w:lang w:val="en-US"/>
        </w:rPr>
        <w:t>activities</w:t>
      </w:r>
      <w:r w:rsidRPr="00F96CB3">
        <w:rPr>
          <w:rFonts w:cs="Times New Roman"/>
          <w:color w:val="000000" w:themeColor="text1"/>
          <w:lang w:val="en-US"/>
        </w:rPr>
        <w:t xml:space="preserve">. </w:t>
      </w:r>
    </w:p>
    <w:p w:rsidR="00214B82" w:rsidRPr="00F96CB3" w:rsidRDefault="00214B82" w:rsidP="00C242B5">
      <w:pPr>
        <w:jc w:val="both"/>
        <w:rPr>
          <w:rFonts w:cs="Times New Roman"/>
          <w:color w:val="000000" w:themeColor="text1"/>
        </w:rPr>
      </w:pPr>
    </w:p>
    <w:p w:rsidR="00214B82" w:rsidRPr="00F96CB3" w:rsidRDefault="00214B82" w:rsidP="00C242B5">
      <w:pPr>
        <w:jc w:val="both"/>
        <w:rPr>
          <w:rFonts w:cs="Times New Roman"/>
          <w:bCs/>
          <w:color w:val="000000" w:themeColor="text1"/>
          <w:lang w:val="en-US"/>
        </w:rPr>
      </w:pPr>
      <w:r w:rsidRPr="00F96CB3">
        <w:rPr>
          <w:rFonts w:cs="Times New Roman"/>
          <w:bCs/>
          <w:color w:val="000000" w:themeColor="text1"/>
          <w:lang w:val="en-US"/>
        </w:rPr>
        <w:t xml:space="preserve">The services provided in Women’s Health Counselling Units are; sexual health, reproductive health and family planning, individual counselling and group trainings, awareness </w:t>
      </w:r>
      <w:r w:rsidR="00291441">
        <w:rPr>
          <w:rFonts w:cs="Times New Roman"/>
          <w:bCs/>
          <w:color w:val="000000" w:themeColor="text1"/>
          <w:lang w:val="en-US"/>
        </w:rPr>
        <w:t xml:space="preserve">raising </w:t>
      </w:r>
      <w:r w:rsidRPr="00F96CB3">
        <w:rPr>
          <w:rFonts w:cs="Times New Roman"/>
          <w:bCs/>
          <w:color w:val="000000" w:themeColor="text1"/>
          <w:lang w:val="en-US"/>
        </w:rPr>
        <w:t xml:space="preserve">activities about gender based violence, psychosocial support for the woman subject to </w:t>
      </w:r>
      <w:r w:rsidRPr="00F96CB3">
        <w:rPr>
          <w:rFonts w:cs="Times New Roman"/>
          <w:bCs/>
          <w:color w:val="000000" w:themeColor="text1"/>
          <w:lang w:val="en-US"/>
        </w:rPr>
        <w:lastRenderedPageBreak/>
        <w:t>violence, empowerment activities (ex. City trip, bazaar trip, picnic, etc. ). In this context, Turkish Language Course</w:t>
      </w:r>
      <w:r w:rsidR="00291441">
        <w:rPr>
          <w:rFonts w:cs="Times New Roman"/>
          <w:bCs/>
          <w:color w:val="000000" w:themeColor="text1"/>
          <w:lang w:val="en-US"/>
        </w:rPr>
        <w:t>s for women and systematical</w:t>
      </w:r>
      <w:r w:rsidRPr="00F96CB3">
        <w:rPr>
          <w:rFonts w:cs="Times New Roman"/>
          <w:bCs/>
          <w:color w:val="000000" w:themeColor="text1"/>
          <w:lang w:val="en-US"/>
        </w:rPr>
        <w:t xml:space="preserve"> trainings for health mediators, activities for migrant children and distribution of kits that provided by the UNFPA</w:t>
      </w:r>
      <w:r w:rsidR="00291441">
        <w:rPr>
          <w:rFonts w:cs="Times New Roman"/>
          <w:bCs/>
          <w:color w:val="000000" w:themeColor="text1"/>
          <w:lang w:val="en-US"/>
        </w:rPr>
        <w:t xml:space="preserve"> are among main Project activities</w:t>
      </w:r>
      <w:r w:rsidRPr="00F96CB3">
        <w:rPr>
          <w:rFonts w:cs="Times New Roman"/>
          <w:bCs/>
          <w:color w:val="000000" w:themeColor="text1"/>
          <w:lang w:val="en-US"/>
        </w:rPr>
        <w:t>.</w:t>
      </w:r>
    </w:p>
    <w:p w:rsidR="00214B82" w:rsidRPr="00F96CB3" w:rsidRDefault="00214B82" w:rsidP="00C242B5">
      <w:pPr>
        <w:jc w:val="both"/>
        <w:rPr>
          <w:rFonts w:cs="Times New Roman"/>
          <w:bCs/>
          <w:color w:val="000000" w:themeColor="text1"/>
          <w:lang w:val="en-US"/>
        </w:rPr>
      </w:pPr>
    </w:p>
    <w:p w:rsidR="003A76E0" w:rsidRDefault="003A76E0" w:rsidP="003A76E0">
      <w:pPr>
        <w:jc w:val="both"/>
        <w:rPr>
          <w:rFonts w:cs="Times New Roman"/>
          <w:color w:val="000000" w:themeColor="text1"/>
          <w:lang w:val="en-US"/>
        </w:rPr>
      </w:pPr>
      <w:r w:rsidRPr="00F96CB3">
        <w:rPr>
          <w:rFonts w:cs="Times New Roman"/>
          <w:color w:val="000000" w:themeColor="text1"/>
          <w:lang w:val="en-US"/>
        </w:rPr>
        <w:t>Within the Project, number of the migrant women and girls that benefi</w:t>
      </w:r>
      <w:r>
        <w:rPr>
          <w:rFonts w:cs="Times New Roman"/>
          <w:color w:val="000000" w:themeColor="text1"/>
          <w:lang w:val="en-US"/>
        </w:rPr>
        <w:t>tted f</w:t>
      </w:r>
      <w:r w:rsidRPr="00F96CB3">
        <w:rPr>
          <w:rFonts w:cs="Times New Roman"/>
          <w:color w:val="000000" w:themeColor="text1"/>
          <w:lang w:val="en-US"/>
        </w:rPr>
        <w:t xml:space="preserve">rom the services </w:t>
      </w:r>
      <w:r>
        <w:rPr>
          <w:rFonts w:cs="Times New Roman"/>
          <w:color w:val="000000" w:themeColor="text1"/>
          <w:lang w:val="en-US"/>
        </w:rPr>
        <w:t xml:space="preserve">until January 2017 </w:t>
      </w:r>
      <w:r w:rsidRPr="00F96CB3">
        <w:rPr>
          <w:rFonts w:cs="Times New Roman"/>
          <w:color w:val="000000" w:themeColor="text1"/>
          <w:lang w:val="en-US"/>
        </w:rPr>
        <w:t xml:space="preserve">is </w:t>
      </w:r>
      <w:r w:rsidRPr="007A7064">
        <w:rPr>
          <w:rFonts w:cs="Times New Roman"/>
          <w:b/>
          <w:color w:val="000000" w:themeColor="text1"/>
          <w:lang w:val="en-US"/>
        </w:rPr>
        <w:t>7368</w:t>
      </w:r>
      <w:r>
        <w:rPr>
          <w:rFonts w:cs="Times New Roman"/>
          <w:color w:val="000000" w:themeColor="text1"/>
          <w:lang w:val="en-US"/>
        </w:rPr>
        <w:t>.</w:t>
      </w:r>
      <w:r w:rsidRPr="00F96CB3">
        <w:rPr>
          <w:rFonts w:cs="Times New Roman"/>
          <w:color w:val="000000" w:themeColor="text1"/>
          <w:lang w:val="en-US"/>
        </w:rPr>
        <w:t xml:space="preserve"> Up to the present, the number of women </w:t>
      </w:r>
      <w:r>
        <w:rPr>
          <w:rFonts w:cs="Times New Roman"/>
          <w:color w:val="000000" w:themeColor="text1"/>
          <w:lang w:val="en-US"/>
        </w:rPr>
        <w:t xml:space="preserve">received </w:t>
      </w:r>
      <w:r w:rsidRPr="00F96CB3">
        <w:rPr>
          <w:rFonts w:cs="Times New Roman"/>
          <w:color w:val="000000" w:themeColor="text1"/>
          <w:lang w:val="en-US"/>
        </w:rPr>
        <w:t xml:space="preserve">sexual and reproductive health services is </w:t>
      </w:r>
      <w:r w:rsidRPr="007A7064">
        <w:rPr>
          <w:rFonts w:cs="Times New Roman"/>
          <w:b/>
          <w:color w:val="000000" w:themeColor="text1"/>
          <w:lang w:val="en-US"/>
        </w:rPr>
        <w:t>4210</w:t>
      </w:r>
      <w:r w:rsidRPr="00F96CB3">
        <w:rPr>
          <w:rFonts w:cs="Times New Roman"/>
          <w:color w:val="000000" w:themeColor="text1"/>
          <w:lang w:val="en-US"/>
        </w:rPr>
        <w:t xml:space="preserve"> and half of them benefited from the family planning services</w:t>
      </w:r>
      <w:r>
        <w:rPr>
          <w:rFonts w:cs="Times New Roman"/>
          <w:color w:val="000000" w:themeColor="text1"/>
          <w:lang w:val="en-US"/>
        </w:rPr>
        <w:t xml:space="preserve"> as well</w:t>
      </w:r>
      <w:r w:rsidRPr="00F96CB3">
        <w:rPr>
          <w:rFonts w:cs="Times New Roman"/>
          <w:color w:val="000000" w:themeColor="text1"/>
          <w:lang w:val="en-US"/>
        </w:rPr>
        <w:t xml:space="preserve">. Furthermore, the total number of women </w:t>
      </w:r>
      <w:r w:rsidR="00245A03">
        <w:rPr>
          <w:rFonts w:cs="Times New Roman"/>
          <w:color w:val="000000" w:themeColor="text1"/>
          <w:lang w:val="en-US"/>
        </w:rPr>
        <w:t>received</w:t>
      </w:r>
      <w:bookmarkStart w:id="0" w:name="_GoBack"/>
      <w:bookmarkEnd w:id="0"/>
      <w:r w:rsidRPr="00F96CB3">
        <w:rPr>
          <w:rFonts w:cs="Times New Roman"/>
          <w:color w:val="000000" w:themeColor="text1"/>
          <w:lang w:val="en-US"/>
        </w:rPr>
        <w:t xml:space="preserve"> gender based violence prevention and improvement services is </w:t>
      </w:r>
      <w:r w:rsidRPr="007A7064">
        <w:rPr>
          <w:rFonts w:cs="Times New Roman"/>
          <w:b/>
          <w:color w:val="000000" w:themeColor="text1"/>
          <w:lang w:val="en-US"/>
        </w:rPr>
        <w:t>3158</w:t>
      </w:r>
      <w:r w:rsidRPr="00F96CB3">
        <w:rPr>
          <w:rFonts w:cs="Times New Roman"/>
          <w:color w:val="000000" w:themeColor="text1"/>
          <w:lang w:val="en-US"/>
        </w:rPr>
        <w:t xml:space="preserve"> and </w:t>
      </w:r>
      <w:r>
        <w:rPr>
          <w:rFonts w:cs="Times New Roman"/>
          <w:color w:val="000000" w:themeColor="text1"/>
          <w:lang w:val="en-US"/>
        </w:rPr>
        <w:t xml:space="preserve">most of these women also </w:t>
      </w:r>
      <w:r w:rsidRPr="00F96CB3">
        <w:rPr>
          <w:rFonts w:cs="Times New Roman"/>
          <w:color w:val="000000" w:themeColor="text1"/>
          <w:lang w:val="en-US"/>
        </w:rPr>
        <w:t xml:space="preserve">benefited from the psychosocial services. </w:t>
      </w:r>
    </w:p>
    <w:p w:rsidR="00214B82" w:rsidRPr="00F96CB3" w:rsidRDefault="00214B82" w:rsidP="00C242B5">
      <w:pPr>
        <w:jc w:val="both"/>
        <w:rPr>
          <w:rFonts w:cs="Times New Roman"/>
          <w:color w:val="000000" w:themeColor="text1"/>
        </w:rPr>
      </w:pPr>
    </w:p>
    <w:sectPr w:rsidR="00214B82" w:rsidRPr="00F96C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E1536"/>
    <w:multiLevelType w:val="hybridMultilevel"/>
    <w:tmpl w:val="B582BF78"/>
    <w:lvl w:ilvl="0" w:tplc="14F68764">
      <w:start w:val="1"/>
      <w:numFmt w:val="bullet"/>
      <w:lvlText w:val=""/>
      <w:lvlJc w:val="left"/>
      <w:pPr>
        <w:tabs>
          <w:tab w:val="num" w:pos="720"/>
        </w:tabs>
        <w:ind w:left="720" w:hanging="360"/>
      </w:pPr>
      <w:rPr>
        <w:rFonts w:ascii="Wingdings" w:hAnsi="Wingdings" w:hint="default"/>
      </w:rPr>
    </w:lvl>
    <w:lvl w:ilvl="1" w:tplc="6ECE742C">
      <w:numFmt w:val="bullet"/>
      <w:lvlText w:val=""/>
      <w:lvlJc w:val="left"/>
      <w:pPr>
        <w:tabs>
          <w:tab w:val="num" w:pos="1440"/>
        </w:tabs>
        <w:ind w:left="1440" w:hanging="360"/>
      </w:pPr>
      <w:rPr>
        <w:rFonts w:ascii="Wingdings" w:hAnsi="Wingdings" w:hint="default"/>
      </w:rPr>
    </w:lvl>
    <w:lvl w:ilvl="2" w:tplc="4E884D80" w:tentative="1">
      <w:start w:val="1"/>
      <w:numFmt w:val="bullet"/>
      <w:lvlText w:val=""/>
      <w:lvlJc w:val="left"/>
      <w:pPr>
        <w:tabs>
          <w:tab w:val="num" w:pos="2160"/>
        </w:tabs>
        <w:ind w:left="2160" w:hanging="360"/>
      </w:pPr>
      <w:rPr>
        <w:rFonts w:ascii="Wingdings" w:hAnsi="Wingdings" w:hint="default"/>
      </w:rPr>
    </w:lvl>
    <w:lvl w:ilvl="3" w:tplc="97340CE8" w:tentative="1">
      <w:start w:val="1"/>
      <w:numFmt w:val="bullet"/>
      <w:lvlText w:val=""/>
      <w:lvlJc w:val="left"/>
      <w:pPr>
        <w:tabs>
          <w:tab w:val="num" w:pos="2880"/>
        </w:tabs>
        <w:ind w:left="2880" w:hanging="360"/>
      </w:pPr>
      <w:rPr>
        <w:rFonts w:ascii="Wingdings" w:hAnsi="Wingdings" w:hint="default"/>
      </w:rPr>
    </w:lvl>
    <w:lvl w:ilvl="4" w:tplc="7CAAEF40" w:tentative="1">
      <w:start w:val="1"/>
      <w:numFmt w:val="bullet"/>
      <w:lvlText w:val=""/>
      <w:lvlJc w:val="left"/>
      <w:pPr>
        <w:tabs>
          <w:tab w:val="num" w:pos="3600"/>
        </w:tabs>
        <w:ind w:left="3600" w:hanging="360"/>
      </w:pPr>
      <w:rPr>
        <w:rFonts w:ascii="Wingdings" w:hAnsi="Wingdings" w:hint="default"/>
      </w:rPr>
    </w:lvl>
    <w:lvl w:ilvl="5" w:tplc="198A1908" w:tentative="1">
      <w:start w:val="1"/>
      <w:numFmt w:val="bullet"/>
      <w:lvlText w:val=""/>
      <w:lvlJc w:val="left"/>
      <w:pPr>
        <w:tabs>
          <w:tab w:val="num" w:pos="4320"/>
        </w:tabs>
        <w:ind w:left="4320" w:hanging="360"/>
      </w:pPr>
      <w:rPr>
        <w:rFonts w:ascii="Wingdings" w:hAnsi="Wingdings" w:hint="default"/>
      </w:rPr>
    </w:lvl>
    <w:lvl w:ilvl="6" w:tplc="A504F50C" w:tentative="1">
      <w:start w:val="1"/>
      <w:numFmt w:val="bullet"/>
      <w:lvlText w:val=""/>
      <w:lvlJc w:val="left"/>
      <w:pPr>
        <w:tabs>
          <w:tab w:val="num" w:pos="5040"/>
        </w:tabs>
        <w:ind w:left="5040" w:hanging="360"/>
      </w:pPr>
      <w:rPr>
        <w:rFonts w:ascii="Wingdings" w:hAnsi="Wingdings" w:hint="default"/>
      </w:rPr>
    </w:lvl>
    <w:lvl w:ilvl="7" w:tplc="962A4094" w:tentative="1">
      <w:start w:val="1"/>
      <w:numFmt w:val="bullet"/>
      <w:lvlText w:val=""/>
      <w:lvlJc w:val="left"/>
      <w:pPr>
        <w:tabs>
          <w:tab w:val="num" w:pos="5760"/>
        </w:tabs>
        <w:ind w:left="5760" w:hanging="360"/>
      </w:pPr>
      <w:rPr>
        <w:rFonts w:ascii="Wingdings" w:hAnsi="Wingdings" w:hint="default"/>
      </w:rPr>
    </w:lvl>
    <w:lvl w:ilvl="8" w:tplc="CC9E52E8"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EB1"/>
    <w:rsid w:val="000959D2"/>
    <w:rsid w:val="00214B82"/>
    <w:rsid w:val="00245A03"/>
    <w:rsid w:val="00291441"/>
    <w:rsid w:val="00375C7B"/>
    <w:rsid w:val="003A0184"/>
    <w:rsid w:val="003A76E0"/>
    <w:rsid w:val="00495D6F"/>
    <w:rsid w:val="00810791"/>
    <w:rsid w:val="00BE44AE"/>
    <w:rsid w:val="00C242B5"/>
    <w:rsid w:val="00D8335C"/>
    <w:rsid w:val="00E238DC"/>
    <w:rsid w:val="00F53EB1"/>
    <w:rsid w:val="00F96C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D94C17-B21D-4905-A5E3-2E69F646D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44AE"/>
    <w:pPr>
      <w:spacing w:after="0" w:line="240" w:lineRule="auto"/>
    </w:pPr>
    <w:rPr>
      <w:rFonts w:eastAsiaTheme="minorEastAsia"/>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6141493">
      <w:bodyDiv w:val="1"/>
      <w:marLeft w:val="0"/>
      <w:marRight w:val="0"/>
      <w:marTop w:val="0"/>
      <w:marBottom w:val="0"/>
      <w:divBdr>
        <w:top w:val="none" w:sz="0" w:space="0" w:color="auto"/>
        <w:left w:val="none" w:sz="0" w:space="0" w:color="auto"/>
        <w:bottom w:val="none" w:sz="0" w:space="0" w:color="auto"/>
        <w:right w:val="none" w:sz="0" w:space="0" w:color="auto"/>
      </w:divBdr>
      <w:divsChild>
        <w:div w:id="219217930">
          <w:marLeft w:val="274"/>
          <w:marRight w:val="0"/>
          <w:marTop w:val="150"/>
          <w:marBottom w:val="0"/>
          <w:divBdr>
            <w:top w:val="none" w:sz="0" w:space="0" w:color="auto"/>
            <w:left w:val="none" w:sz="0" w:space="0" w:color="auto"/>
            <w:bottom w:val="none" w:sz="0" w:space="0" w:color="auto"/>
            <w:right w:val="none" w:sz="0" w:space="0" w:color="auto"/>
          </w:divBdr>
        </w:div>
        <w:div w:id="1347171629">
          <w:marLeft w:val="274"/>
          <w:marRight w:val="0"/>
          <w:marTop w:val="150"/>
          <w:marBottom w:val="0"/>
          <w:divBdr>
            <w:top w:val="none" w:sz="0" w:space="0" w:color="auto"/>
            <w:left w:val="none" w:sz="0" w:space="0" w:color="auto"/>
            <w:bottom w:val="none" w:sz="0" w:space="0" w:color="auto"/>
            <w:right w:val="none" w:sz="0" w:space="0" w:color="auto"/>
          </w:divBdr>
        </w:div>
        <w:div w:id="2144495059">
          <w:marLeft w:val="806"/>
          <w:marRight w:val="0"/>
          <w:marTop w:val="75"/>
          <w:marBottom w:val="0"/>
          <w:divBdr>
            <w:top w:val="none" w:sz="0" w:space="0" w:color="auto"/>
            <w:left w:val="none" w:sz="0" w:space="0" w:color="auto"/>
            <w:bottom w:val="none" w:sz="0" w:space="0" w:color="auto"/>
            <w:right w:val="none" w:sz="0" w:space="0" w:color="auto"/>
          </w:divBdr>
        </w:div>
        <w:div w:id="1726836752">
          <w:marLeft w:val="274"/>
          <w:marRight w:val="0"/>
          <w:marTop w:val="150"/>
          <w:marBottom w:val="0"/>
          <w:divBdr>
            <w:top w:val="none" w:sz="0" w:space="0" w:color="auto"/>
            <w:left w:val="none" w:sz="0" w:space="0" w:color="auto"/>
            <w:bottom w:val="none" w:sz="0" w:space="0" w:color="auto"/>
            <w:right w:val="none" w:sz="0" w:space="0" w:color="auto"/>
          </w:divBdr>
        </w:div>
        <w:div w:id="1294748694">
          <w:marLeft w:val="806"/>
          <w:marRight w:val="0"/>
          <w:marTop w:val="75"/>
          <w:marBottom w:val="0"/>
          <w:divBdr>
            <w:top w:val="none" w:sz="0" w:space="0" w:color="auto"/>
            <w:left w:val="none" w:sz="0" w:space="0" w:color="auto"/>
            <w:bottom w:val="none" w:sz="0" w:space="0" w:color="auto"/>
            <w:right w:val="none" w:sz="0" w:space="0" w:color="auto"/>
          </w:divBdr>
        </w:div>
        <w:div w:id="1762215669">
          <w:marLeft w:val="806"/>
          <w:marRight w:val="0"/>
          <w:marTop w:val="75"/>
          <w:marBottom w:val="0"/>
          <w:divBdr>
            <w:top w:val="none" w:sz="0" w:space="0" w:color="auto"/>
            <w:left w:val="none" w:sz="0" w:space="0" w:color="auto"/>
            <w:bottom w:val="none" w:sz="0" w:space="0" w:color="auto"/>
            <w:right w:val="none" w:sz="0" w:space="0" w:color="auto"/>
          </w:divBdr>
        </w:div>
        <w:div w:id="2093237619">
          <w:marLeft w:val="806"/>
          <w:marRight w:val="0"/>
          <w:marTop w:val="7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550</Words>
  <Characters>3140</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Sinem Aydın</dc:creator>
  <cp:keywords/>
  <dc:description/>
  <cp:lastModifiedBy>pc1</cp:lastModifiedBy>
  <cp:revision>12</cp:revision>
  <dcterms:created xsi:type="dcterms:W3CDTF">2017-01-30T20:37:00Z</dcterms:created>
  <dcterms:modified xsi:type="dcterms:W3CDTF">2017-01-31T08:22:00Z</dcterms:modified>
</cp:coreProperties>
</file>